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P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 xml:space="preserve">Ofício. nº.  001/2021 – Diretoria Executiva do </w:t>
      </w:r>
      <w:r>
        <w:rPr>
          <w:rFonts w:ascii="Calibri Light" w:hAnsi="Calibri Light" w:cs="Calibri Light"/>
          <w:b/>
          <w:sz w:val="22"/>
          <w:szCs w:val="22"/>
        </w:rPr>
        <w:t>SISPJAC</w:t>
      </w:r>
      <w:r w:rsidR="00AB14DF">
        <w:rPr>
          <w:rFonts w:ascii="Calibri Light" w:hAnsi="Calibri Light" w:cs="Calibri Light"/>
          <w:b/>
          <w:sz w:val="22"/>
          <w:szCs w:val="22"/>
        </w:rPr>
        <w:t>I</w:t>
      </w:r>
    </w:p>
    <w:p w:rsidR="00425122" w:rsidRPr="00AB14DF" w:rsidRDefault="00425122" w:rsidP="00AB14DF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 xml:space="preserve">Assunto: </w:t>
      </w:r>
      <w:r w:rsidRPr="00AB14DF">
        <w:rPr>
          <w:rFonts w:ascii="Calibri Light" w:hAnsi="Calibri Light" w:cs="Calibri Light"/>
          <w:b/>
          <w:sz w:val="22"/>
          <w:szCs w:val="22"/>
          <w:u w:val="single"/>
        </w:rPr>
        <w:t>Reivindicação de pagamento dos Vencimentos dos Agente Públicos Municipais referente ao mês de dezembro 2020 – Pasta da Saúde e outras</w:t>
      </w:r>
      <w:r w:rsidR="00AB14DF">
        <w:rPr>
          <w:rFonts w:ascii="Calibri Light" w:hAnsi="Calibri Light" w:cs="Calibri Light"/>
          <w:b/>
          <w:sz w:val="22"/>
          <w:szCs w:val="22"/>
          <w:u w:val="single"/>
        </w:rPr>
        <w:t>.</w:t>
      </w:r>
    </w:p>
    <w:p w:rsidR="00425122" w:rsidRDefault="00425122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>
        <w:rPr>
          <w:rFonts w:ascii="Calibri Light" w:hAnsi="Calibri Light" w:cs="Calibri Light"/>
          <w:b/>
          <w:sz w:val="22"/>
          <w:szCs w:val="22"/>
        </w:rPr>
        <w:t>a</w:t>
      </w:r>
      <w:r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>
        <w:rPr>
          <w:rFonts w:ascii="Calibri Light" w:hAnsi="Calibri Light" w:cs="Calibri Light"/>
          <w:b/>
          <w:sz w:val="22"/>
          <w:szCs w:val="22"/>
        </w:rPr>
        <w:t xml:space="preserve">a </w:t>
      </w:r>
      <w:r w:rsidRPr="00CB5D0C">
        <w:rPr>
          <w:rFonts w:ascii="Calibri Light" w:hAnsi="Calibri Light" w:cs="Calibri Light"/>
          <w:b/>
          <w:sz w:val="22"/>
          <w:szCs w:val="22"/>
        </w:rPr>
        <w:t>Prefeit</w:t>
      </w:r>
      <w:r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847DDA" w:rsidRPr="00AB14DF" w:rsidRDefault="00847DDA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Cópia ao Secretário de Administração e Finanças, Senhor ALEXANDRE RUSSI.</w:t>
      </w:r>
    </w:p>
    <w:p w:rsid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425122">
        <w:rPr>
          <w:rFonts w:ascii="Calibri Light" w:hAnsi="Calibri Light" w:cs="Calibri Light"/>
          <w:bCs/>
          <w:sz w:val="22"/>
          <w:szCs w:val="22"/>
        </w:rPr>
        <w:t xml:space="preserve">Ao tempo em que cumprimentamos Vossa Excelência </w:t>
      </w:r>
    </w:p>
    <w:p w:rsidR="00AB14DF" w:rsidRDefault="00AB14DF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Como é de conhecimento, até a presente data o pagamento dos vencimentos de alguns servidores públicos não foi pago e inexiste até o momento prazo estipulado para o pagamento, o que vai em desencontro com estabelecido no §2° do artigo 92 da Lei Orgânica do Município, além de infringir os Princípios que norteiam a boa administração pública.</w:t>
      </w:r>
    </w:p>
    <w:p w:rsidR="00AB14DF" w:rsidRDefault="00AB14DF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Indubitável é a natureza alimentar da remuneração dos servidores públicos, </w:t>
      </w:r>
      <w:r w:rsidR="00FD0007">
        <w:rPr>
          <w:rFonts w:ascii="Calibri Light" w:hAnsi="Calibri Light" w:cs="Calibri Light"/>
          <w:bCs/>
          <w:sz w:val="22"/>
          <w:szCs w:val="22"/>
        </w:rPr>
        <w:t xml:space="preserve">no qual deve ser tratado de forma prioritária, contudo, </w:t>
      </w:r>
      <w:r w:rsidR="00905B15">
        <w:rPr>
          <w:rFonts w:ascii="Calibri Light" w:hAnsi="Calibri Light" w:cs="Calibri Light"/>
          <w:bCs/>
          <w:sz w:val="22"/>
          <w:szCs w:val="22"/>
        </w:rPr>
        <w:t xml:space="preserve">a administração pública municipal está em atraso por mais de 08 (oito) dias, sem qualquer previsão de pagamento, o que </w:t>
      </w:r>
      <w:r w:rsidR="006B3DA1">
        <w:rPr>
          <w:rFonts w:ascii="Calibri Light" w:hAnsi="Calibri Light" w:cs="Calibri Light"/>
          <w:bCs/>
          <w:sz w:val="22"/>
          <w:szCs w:val="22"/>
        </w:rPr>
        <w:t>acarretará ainda mais prejuízos para os servidores, tendo em vista todos terem seus compromissos, como, aluguel, água, luz, alimentação etc.</w:t>
      </w:r>
    </w:p>
    <w:p w:rsidR="00D32A25" w:rsidRDefault="00D32A25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É de conhecimento do Sindicato toda a situação de adaptação que a atual gestão </w:t>
      </w:r>
      <w:r w:rsidR="001D08C9">
        <w:rPr>
          <w:rFonts w:ascii="Calibri Light" w:hAnsi="Calibri Light" w:cs="Calibri Light"/>
          <w:bCs/>
          <w:sz w:val="22"/>
          <w:szCs w:val="22"/>
        </w:rPr>
        <w:t>está passando</w:t>
      </w:r>
      <w:r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19055B">
        <w:rPr>
          <w:rFonts w:ascii="Calibri Light" w:hAnsi="Calibri Light" w:cs="Calibri Light"/>
          <w:bCs/>
          <w:sz w:val="22"/>
          <w:szCs w:val="22"/>
        </w:rPr>
        <w:t xml:space="preserve">trabalhando continuamente para que as contas do </w:t>
      </w:r>
      <w:r w:rsidR="00DB413B">
        <w:rPr>
          <w:rFonts w:ascii="Calibri Light" w:hAnsi="Calibri Light" w:cs="Calibri Light"/>
          <w:bCs/>
          <w:sz w:val="22"/>
          <w:szCs w:val="22"/>
        </w:rPr>
        <w:t xml:space="preserve">Município sejam “fechadas”, contudo, </w:t>
      </w:r>
      <w:r w:rsidR="004219A2">
        <w:rPr>
          <w:rFonts w:ascii="Calibri Light" w:hAnsi="Calibri Light" w:cs="Calibri Light"/>
          <w:bCs/>
          <w:sz w:val="22"/>
          <w:szCs w:val="22"/>
        </w:rPr>
        <w:t>os eventuais percalços sofridos pela atual gestão em face da situação encontrada nos cofres do Ente Municipal não são justificativa para o não pagamento dos proventos dos servidores. Ademais, a grande maioria dos servidores foram pagos, restando apenas a pasta da saúde e alguns outros servidores espalhados em demais pastas.</w:t>
      </w:r>
    </w:p>
    <w:p w:rsidR="00B14518" w:rsidRDefault="00B14518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Sem contar que, a pasta da saúde que vem sendo afetada pelo não pagamento é a pasta que mais vem sofrendo nos últimos 10 (dez) meses, tendo em vista o combate árdua da COVID-19, no qual</w:t>
      </w:r>
      <w:r w:rsidR="00AF34BF">
        <w:rPr>
          <w:rFonts w:ascii="Calibri Light" w:hAnsi="Calibri Light" w:cs="Calibri Light"/>
          <w:bCs/>
          <w:sz w:val="22"/>
          <w:szCs w:val="22"/>
        </w:rPr>
        <w:t xml:space="preserve"> deveriam ser honrados com pelo menos o pagamento de seus proventos na data</w:t>
      </w:r>
      <w:r w:rsidR="00887FC4">
        <w:rPr>
          <w:rFonts w:ascii="Calibri Light" w:hAnsi="Calibri Light" w:cs="Calibri Light"/>
          <w:bCs/>
          <w:sz w:val="22"/>
          <w:szCs w:val="22"/>
        </w:rPr>
        <w:t xml:space="preserve"> estabelecida, </w:t>
      </w:r>
    </w:p>
    <w:p w:rsidR="006B3DA1" w:rsidRDefault="006B3DA1" w:rsidP="00B1255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Consigna-se ainda que, o atraso no pagamento dos vencimentos mensais </w:t>
      </w:r>
      <w:r w:rsidR="001D08C9">
        <w:rPr>
          <w:rFonts w:ascii="Calibri Light" w:hAnsi="Calibri Light" w:cs="Calibri Light"/>
          <w:bCs/>
          <w:sz w:val="22"/>
          <w:szCs w:val="22"/>
        </w:rPr>
        <w:t xml:space="preserve">de alguns </w:t>
      </w:r>
      <w:r>
        <w:rPr>
          <w:rFonts w:ascii="Calibri Light" w:hAnsi="Calibri Light" w:cs="Calibri Light"/>
          <w:bCs/>
          <w:sz w:val="22"/>
          <w:szCs w:val="22"/>
        </w:rPr>
        <w:t xml:space="preserve">servidores </w:t>
      </w:r>
      <w:r w:rsidR="004847B0">
        <w:rPr>
          <w:rFonts w:ascii="Calibri Light" w:hAnsi="Calibri Light" w:cs="Calibri Light"/>
          <w:bCs/>
          <w:sz w:val="22"/>
          <w:szCs w:val="22"/>
        </w:rPr>
        <w:t>pode ser considerado como</w:t>
      </w:r>
      <w:r w:rsidR="001D08C9">
        <w:rPr>
          <w:rFonts w:ascii="Calibri Light" w:hAnsi="Calibri Light" w:cs="Calibri Light"/>
          <w:bCs/>
          <w:sz w:val="22"/>
          <w:szCs w:val="22"/>
        </w:rPr>
        <w:t xml:space="preserve"> ato de improbidade administrativa</w:t>
      </w:r>
      <w:r w:rsidR="00887FC4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1D08C9">
        <w:rPr>
          <w:rFonts w:ascii="Calibri Light" w:hAnsi="Calibri Light" w:cs="Calibri Light"/>
          <w:bCs/>
          <w:sz w:val="22"/>
          <w:szCs w:val="22"/>
        </w:rPr>
        <w:t xml:space="preserve">podendo </w:t>
      </w:r>
      <w:r w:rsidR="00887FC4">
        <w:rPr>
          <w:rFonts w:ascii="Calibri Light" w:hAnsi="Calibri Light" w:cs="Calibri Light"/>
          <w:bCs/>
          <w:sz w:val="22"/>
          <w:szCs w:val="22"/>
        </w:rPr>
        <w:t>sofre</w:t>
      </w:r>
      <w:r w:rsidR="001D08C9">
        <w:rPr>
          <w:rFonts w:ascii="Calibri Light" w:hAnsi="Calibri Light" w:cs="Calibri Light"/>
          <w:bCs/>
          <w:sz w:val="22"/>
          <w:szCs w:val="22"/>
        </w:rPr>
        <w:t>r</w:t>
      </w:r>
      <w:r w:rsidR="00887FC4">
        <w:rPr>
          <w:rFonts w:ascii="Calibri Light" w:hAnsi="Calibri Light" w:cs="Calibri Light"/>
          <w:bCs/>
          <w:sz w:val="22"/>
          <w:szCs w:val="22"/>
        </w:rPr>
        <w:t xml:space="preserve"> sanções judiciais.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lastRenderedPageBreak/>
        <w:t>Portanto, requer a Vossa Excelência que promova o pagamento d</w:t>
      </w:r>
      <w:r w:rsidR="001D08C9">
        <w:rPr>
          <w:rFonts w:ascii="Calibri Light" w:hAnsi="Calibri Light" w:cs="Calibri Light"/>
          <w:bCs/>
          <w:sz w:val="22"/>
          <w:szCs w:val="22"/>
        </w:rPr>
        <w:t>o restando da</w:t>
      </w:r>
      <w:r>
        <w:rPr>
          <w:rFonts w:ascii="Calibri Light" w:hAnsi="Calibri Light" w:cs="Calibri Light"/>
          <w:bCs/>
          <w:sz w:val="22"/>
          <w:szCs w:val="22"/>
        </w:rPr>
        <w:t xml:space="preserve"> folha em atraso,</w:t>
      </w:r>
      <w:r w:rsidR="001D08C9">
        <w:rPr>
          <w:rFonts w:ascii="Calibri Light" w:hAnsi="Calibri Light" w:cs="Calibri Light"/>
          <w:bCs/>
          <w:sz w:val="22"/>
          <w:szCs w:val="22"/>
        </w:rPr>
        <w:t xml:space="preserve"> promovendo a igualdade de tratamento entre todos os servidores municipais,fazendo </w:t>
      </w:r>
      <w:r>
        <w:rPr>
          <w:rFonts w:ascii="Calibri Light" w:hAnsi="Calibri Light" w:cs="Calibri Light"/>
          <w:bCs/>
          <w:sz w:val="22"/>
          <w:szCs w:val="22"/>
        </w:rPr>
        <w:t xml:space="preserve">com </w:t>
      </w:r>
      <w:r w:rsidR="001D08C9">
        <w:rPr>
          <w:rFonts w:ascii="Calibri Light" w:hAnsi="Calibri Light" w:cs="Calibri Light"/>
          <w:bCs/>
          <w:sz w:val="22"/>
          <w:szCs w:val="22"/>
        </w:rPr>
        <w:t xml:space="preserve">a </w:t>
      </w:r>
      <w:r>
        <w:rPr>
          <w:rFonts w:ascii="Calibri Light" w:hAnsi="Calibri Light" w:cs="Calibri Light"/>
          <w:bCs/>
          <w:sz w:val="22"/>
          <w:szCs w:val="22"/>
        </w:rPr>
        <w:t>correção diária a partir do dia seguindo ao vencimento até o efetivo pagamento, conforme preceitua o §3° do artigo 92 da Lei Orgânica, pode tal correção ser paga juntamente com o vencimento subsequente corrigido o seu total até o última dia do mês.</w:t>
      </w:r>
    </w:p>
    <w:p w:rsidR="00425122" w:rsidRDefault="00425122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425122">
        <w:rPr>
          <w:rFonts w:ascii="Calibri Light" w:hAnsi="Calibri Light" w:cs="Calibri Light"/>
          <w:sz w:val="22"/>
          <w:szCs w:val="22"/>
        </w:rPr>
        <w:t>Sendo só para o momento, aproveitamos a oportunidade para renovar a Vossa Senhoria, nossos protestos de admiração e respeito, com os nossos cordiais cumprimentos e nos colocamos a disposição para quaisquer esclarecimentos.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Jaciara/MT em, 18 de janeiro de 2021.</w:t>
      </w:r>
    </w:p>
    <w:p w:rsidR="00425122" w:rsidRP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425122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VANUBERCI F. MONTEIRO DA SILVA.</w:t>
      </w:r>
    </w:p>
    <w:p w:rsidR="00425122" w:rsidRPr="00425122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425122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sectPr w:rsidR="00C81128" w:rsidRPr="00425122" w:rsidSect="00425122">
      <w:headerReference w:type="default" r:id="rId7"/>
      <w:pgSz w:w="11906" w:h="16838"/>
      <w:pgMar w:top="838" w:right="1133" w:bottom="1276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60" w:rsidRDefault="00271860" w:rsidP="00862047">
      <w:r>
        <w:separator/>
      </w:r>
    </w:p>
  </w:endnote>
  <w:endnote w:type="continuationSeparator" w:id="1">
    <w:p w:rsidR="00271860" w:rsidRDefault="00271860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60" w:rsidRDefault="00271860" w:rsidP="00862047">
      <w:r>
        <w:separator/>
      </w:r>
    </w:p>
  </w:footnote>
  <w:footnote w:type="continuationSeparator" w:id="1">
    <w:p w:rsidR="00271860" w:rsidRDefault="00271860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5F95"/>
    <w:rsid w:val="000614A1"/>
    <w:rsid w:val="00063E62"/>
    <w:rsid w:val="000641C4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D09"/>
    <w:rsid w:val="0020211B"/>
    <w:rsid w:val="00202AB6"/>
    <w:rsid w:val="002075DD"/>
    <w:rsid w:val="00210114"/>
    <w:rsid w:val="0021130D"/>
    <w:rsid w:val="00211CD1"/>
    <w:rsid w:val="002126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860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506AF8"/>
    <w:rsid w:val="00511403"/>
    <w:rsid w:val="00513225"/>
    <w:rsid w:val="00522035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D40"/>
    <w:rsid w:val="006A4B2A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26BE6"/>
    <w:rsid w:val="00727077"/>
    <w:rsid w:val="00732A86"/>
    <w:rsid w:val="007337FE"/>
    <w:rsid w:val="00733F5A"/>
    <w:rsid w:val="007341E0"/>
    <w:rsid w:val="00736E03"/>
    <w:rsid w:val="00745BDB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D1C98"/>
    <w:rsid w:val="007D703F"/>
    <w:rsid w:val="007D7E8B"/>
    <w:rsid w:val="007E16CD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45A"/>
    <w:rsid w:val="00A9101B"/>
    <w:rsid w:val="00A91CF4"/>
    <w:rsid w:val="00A950FC"/>
    <w:rsid w:val="00A96BE6"/>
    <w:rsid w:val="00AA71E5"/>
    <w:rsid w:val="00AA726B"/>
    <w:rsid w:val="00AB14DF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6164D"/>
    <w:rsid w:val="00C63296"/>
    <w:rsid w:val="00C66E06"/>
    <w:rsid w:val="00C81128"/>
    <w:rsid w:val="00C814C9"/>
    <w:rsid w:val="00C84D00"/>
    <w:rsid w:val="00C85ECE"/>
    <w:rsid w:val="00CA1E87"/>
    <w:rsid w:val="00CA25C0"/>
    <w:rsid w:val="00CB185E"/>
    <w:rsid w:val="00CB1BDB"/>
    <w:rsid w:val="00CB5D0C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12E7"/>
    <w:rsid w:val="00D06F58"/>
    <w:rsid w:val="00D0717E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1879"/>
    <w:rsid w:val="00D66B21"/>
    <w:rsid w:val="00D809CB"/>
    <w:rsid w:val="00D816A7"/>
    <w:rsid w:val="00D82788"/>
    <w:rsid w:val="00D84568"/>
    <w:rsid w:val="00D876F1"/>
    <w:rsid w:val="00D93631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DEE"/>
    <w:rsid w:val="00DF4880"/>
    <w:rsid w:val="00DF746D"/>
    <w:rsid w:val="00E00E2C"/>
    <w:rsid w:val="00E028D1"/>
    <w:rsid w:val="00E063D6"/>
    <w:rsid w:val="00E077BB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2021-01-18T19:28:00Z</cp:lastPrinted>
  <dcterms:created xsi:type="dcterms:W3CDTF">2021-01-18T19:43:00Z</dcterms:created>
  <dcterms:modified xsi:type="dcterms:W3CDTF">2021-01-18T19:43:00Z</dcterms:modified>
</cp:coreProperties>
</file>